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36" w:rsidRPr="00707C61" w:rsidRDefault="00191FC0" w:rsidP="00191FC0">
      <w:pPr>
        <w:spacing w:after="120" w:line="252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FF7B36" w:rsidRPr="00707C61">
        <w:rPr>
          <w:rFonts w:ascii="Times New Roman" w:hAnsi="Times New Roman" w:cs="Times New Roman"/>
          <w:b/>
          <w:sz w:val="24"/>
          <w:szCs w:val="24"/>
          <w:lang w:val="sr-Cyrl-CS"/>
        </w:rPr>
        <w:t>АНАЛИЗА ЕФЕКАТА ПРОПИСА</w:t>
      </w:r>
    </w:p>
    <w:p w:rsidR="00FF7B36" w:rsidRPr="00707C61" w:rsidRDefault="00FF7B36" w:rsidP="00ED6737">
      <w:pPr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D37A5" w:rsidRPr="00707C61" w:rsidRDefault="008D37A5" w:rsidP="00720B7D">
      <w:pPr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израде Закона о изменама и допунама Закона о планирању и</w:t>
      </w:r>
      <w:r w:rsidRPr="00707C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изградњи </w:t>
      </w:r>
      <w:r w:rsidR="003977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(у даљем тексту: Предлог закона) 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анализирани</w:t>
      </w:r>
      <w:r w:rsidR="003977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ефекти важећег Закона о планирању и изградњи </w:t>
      </w:r>
      <w:r w:rsidR="00397738">
        <w:rPr>
          <w:rFonts w:ascii="Times New Roman" w:eastAsia="Times New Roman" w:hAnsi="Times New Roman" w:cs="Times New Roman"/>
          <w:sz w:val="24"/>
          <w:szCs w:val="24"/>
          <w:lang w:val="sr-Cyrl-CS"/>
        </w:rPr>
        <w:t>(у даљем тексту: Закон),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и ефекти и проблеми који су се појављивали у пракси од почетка примене наведеног закона. У изради текста </w:t>
      </w:r>
      <w:r w:rsidR="003977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овог 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 коришћена су и анализирана упоредно правна решења и искуства земаља у региону и друга међународна искуства</w:t>
      </w:r>
      <w:r w:rsidR="0039773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и искуства стручњака у области коју регулише Закон (представника релевантних министарстава, адвоката, привредника, инвеститора, релевантне струке) који су у претходним годинама примењивали </w:t>
      </w:r>
      <w:r w:rsidR="003977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Закон. </w:t>
      </w:r>
    </w:p>
    <w:p w:rsidR="008D37A5" w:rsidRPr="00707C61" w:rsidRDefault="008D37A5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Радна група је започела свој рад анализом постојећег система и</w:t>
      </w:r>
      <w:r w:rsidR="003977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процедура које уређује важећи З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акон. Нека од решења резултат су даљих интензивних консултација и фокус</w:t>
      </w:r>
      <w:r w:rsidR="008349A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група. </w:t>
      </w:r>
    </w:p>
    <w:p w:rsidR="008D37A5" w:rsidRPr="00707C61" w:rsidRDefault="008D37A5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0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У првом делу извештаја </w:t>
      </w:r>
      <w:r w:rsidR="00834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 спроведеној анализи разматра се</w:t>
      </w:r>
      <w:r w:rsidRPr="0070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контекст анал</w:t>
      </w:r>
      <w:r w:rsidR="00834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изе, а након тога дају се одговори</w:t>
      </w:r>
      <w:r w:rsidRPr="0070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на питања утврђена Пословником Владе</w:t>
      </w:r>
      <w:r w:rsidR="00641E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E97" w:rsidRPr="00641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(„Службени гласник РС</w:t>
      </w:r>
      <w:r w:rsidR="00641E97" w:rsidRPr="00641E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>”</w:t>
      </w:r>
      <w:r w:rsidR="00641E97" w:rsidRPr="00641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бр. </w:t>
      </w:r>
      <w:proofErr w:type="gramStart"/>
      <w:r w:rsidR="00641E97" w:rsidRPr="00641E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61/06 </w:t>
      </w:r>
      <w:r w:rsidR="00641E97" w:rsidRPr="00641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– пречишћени текст, </w:t>
      </w:r>
      <w:r w:rsidR="00641E97" w:rsidRPr="00641E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69/08, 88/09, 33/10, 69/10, 20/11, 37/11, 30/13 </w:t>
      </w:r>
      <w:r w:rsidR="00641E97" w:rsidRPr="00641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и </w:t>
      </w:r>
      <w:r w:rsidR="00641E97" w:rsidRPr="00641E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76/14)</w:t>
      </w:r>
      <w:r w:rsidRPr="0070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proofErr w:type="gramEnd"/>
      <w:r w:rsidRPr="0070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8D37A5" w:rsidRPr="00707C61" w:rsidRDefault="008D37A5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Контекст:</w:t>
      </w:r>
    </w:p>
    <w:p w:rsidR="008D37A5" w:rsidRPr="00707C61" w:rsidRDefault="008D37A5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Пораст захтева за бржом и још једноставнијом процедуром издавања грађевинских дозвола и вишем степену правне сигурности у области планирања и изградње допринео је разматрању могућности додатног унапређења обједињене </w:t>
      </w:r>
      <w:r w:rsidR="000B62F8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процедуре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поједностављивања правила. Увидела се потребе да се без одлагања успоставе неопходни правни и економски механизми како би се привукле приватне инвестиције које подразумевају изградњу објеката</w:t>
      </w:r>
      <w:r w:rsidR="009D48CE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B62F8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што ће допринети отварању нових радних места, како у области грађевинарства тако и у рудим областима, и јачању целокупне привредне делатности</w:t>
      </w:r>
      <w:r w:rsidR="00641E97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Подједнако значајно, оцењ</w:t>
      </w:r>
      <w:r w:rsidR="00641E97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641E9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641E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е да постоји значајан простор за поједностављивање административних захтева у ситуацији када је јавни сектор инвеститор. Тиме се посредно стварају услови за лакшу, бржу и јефтинију реализацију приватних инвестиција.</w:t>
      </w:r>
    </w:p>
    <w:p w:rsidR="008D37A5" w:rsidRPr="00707C61" w:rsidRDefault="008D37A5" w:rsidP="00720B7D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37A5" w:rsidRPr="00707C61" w:rsidRDefault="008D37A5" w:rsidP="00720B7D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b/>
          <w:sz w:val="24"/>
          <w:szCs w:val="24"/>
          <w:lang w:val="sr-Cyrl-CS"/>
        </w:rPr>
        <w:t>Одређење пр</w:t>
      </w:r>
      <w:r w:rsidR="006654B8" w:rsidRPr="00707C6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облема које </w:t>
      </w:r>
      <w:r w:rsidR="00641E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овај </w:t>
      </w:r>
      <w:r w:rsidR="006654B8" w:rsidRPr="00707C61">
        <w:rPr>
          <w:rFonts w:ascii="Times New Roman" w:hAnsi="Times New Roman" w:cs="Times New Roman"/>
          <w:b/>
          <w:sz w:val="24"/>
          <w:szCs w:val="24"/>
          <w:lang w:val="sr-Cyrl-CS"/>
        </w:rPr>
        <w:t>закон треба да реши</w:t>
      </w:r>
    </w:p>
    <w:p w:rsidR="00681158" w:rsidRPr="00707C61" w:rsidRDefault="00681158" w:rsidP="008563A5">
      <w:pPr>
        <w:spacing w:before="120" w:after="120" w:line="252" w:lineRule="auto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sz w:val="24"/>
          <w:szCs w:val="24"/>
          <w:lang w:val="sr-Cyrl-CS"/>
        </w:rPr>
        <w:t xml:space="preserve">Кључни проблеми које </w:t>
      </w:r>
      <w:r w:rsidR="00641E97">
        <w:rPr>
          <w:rFonts w:ascii="Times New Roman" w:hAnsi="Times New Roman" w:cs="Times New Roman"/>
          <w:sz w:val="24"/>
          <w:szCs w:val="24"/>
          <w:lang w:val="sr-Cyrl-CS"/>
        </w:rPr>
        <w:t xml:space="preserve">овај </w:t>
      </w:r>
      <w:r w:rsidRPr="00707C61">
        <w:rPr>
          <w:rFonts w:ascii="Times New Roman" w:hAnsi="Times New Roman" w:cs="Times New Roman"/>
          <w:sz w:val="24"/>
          <w:szCs w:val="24"/>
          <w:lang w:val="sr-Cyrl-CS"/>
        </w:rPr>
        <w:t>закон треба да реши су</w:t>
      </w:r>
      <w:r w:rsidR="00641E97">
        <w:rPr>
          <w:rFonts w:ascii="Times New Roman" w:hAnsi="Times New Roman" w:cs="Times New Roman"/>
          <w:sz w:val="24"/>
          <w:szCs w:val="24"/>
          <w:lang w:val="sr-Cyrl-CS"/>
        </w:rPr>
        <w:t xml:space="preserve"> да</w:t>
      </w:r>
      <w:r w:rsidRPr="00707C61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77A94" w:rsidRPr="00707C61" w:rsidRDefault="007827F4" w:rsidP="00097C76">
      <w:pPr>
        <w:pStyle w:val="BodyText"/>
        <w:numPr>
          <w:ilvl w:val="0"/>
          <w:numId w:val="12"/>
        </w:numPr>
        <w:spacing w:before="120" w:after="120"/>
        <w:ind w:left="709" w:hanging="425"/>
        <w:rPr>
          <w:rFonts w:ascii="Times New Roman" w:hAnsi="Times New Roman"/>
          <w:color w:val="000000"/>
          <w:szCs w:val="24"/>
          <w:lang w:val="sr-Cyrl-CS"/>
        </w:rPr>
      </w:pPr>
      <w:r w:rsidRPr="00707C61">
        <w:rPr>
          <w:rFonts w:ascii="Times New Roman" w:hAnsi="Times New Roman"/>
          <w:color w:val="000000"/>
          <w:szCs w:val="24"/>
          <w:lang w:val="sr-Cyrl-CS"/>
        </w:rPr>
        <w:t>О</w:t>
      </w:r>
      <w:r w:rsidR="00E77A94" w:rsidRPr="00707C61">
        <w:rPr>
          <w:rFonts w:ascii="Times New Roman" w:hAnsi="Times New Roman"/>
          <w:color w:val="000000"/>
          <w:szCs w:val="24"/>
          <w:lang w:val="sr-Cyrl-CS"/>
        </w:rPr>
        <w:t>тклони одређене недостатке који су уочен</w:t>
      </w:r>
      <w:r w:rsidR="00641E97">
        <w:rPr>
          <w:rFonts w:ascii="Times New Roman" w:hAnsi="Times New Roman"/>
          <w:color w:val="000000"/>
          <w:szCs w:val="24"/>
          <w:lang w:val="sr-Cyrl-CS"/>
        </w:rPr>
        <w:t>и у досадашњој примени важећег З</w:t>
      </w:r>
      <w:r w:rsidR="00E77A94" w:rsidRPr="00707C61">
        <w:rPr>
          <w:rFonts w:ascii="Times New Roman" w:hAnsi="Times New Roman"/>
          <w:color w:val="000000"/>
          <w:szCs w:val="24"/>
          <w:lang w:val="sr-Cyrl-CS"/>
        </w:rPr>
        <w:t>акона који уређ</w:t>
      </w:r>
      <w:r w:rsidR="00B25106">
        <w:rPr>
          <w:rFonts w:ascii="Times New Roman" w:hAnsi="Times New Roman"/>
          <w:color w:val="000000"/>
          <w:szCs w:val="24"/>
          <w:lang w:val="sr-Cyrl-CS"/>
        </w:rPr>
        <w:t>ује област планирања и изградње;</w:t>
      </w:r>
      <w:r w:rsidR="00E77A94" w:rsidRPr="00707C61">
        <w:rPr>
          <w:rFonts w:ascii="Times New Roman" w:hAnsi="Times New Roman"/>
          <w:color w:val="000000"/>
          <w:szCs w:val="24"/>
          <w:lang w:val="sr-Cyrl-CS"/>
        </w:rPr>
        <w:t xml:space="preserve"> </w:t>
      </w:r>
    </w:p>
    <w:p w:rsidR="00E77A94" w:rsidRPr="00707C61" w:rsidRDefault="007827F4" w:rsidP="00097C76">
      <w:pPr>
        <w:pStyle w:val="BodyText"/>
        <w:numPr>
          <w:ilvl w:val="0"/>
          <w:numId w:val="12"/>
        </w:numPr>
        <w:spacing w:before="120" w:after="120"/>
        <w:ind w:left="709" w:hanging="425"/>
        <w:rPr>
          <w:rFonts w:ascii="Times New Roman" w:hAnsi="Times New Roman"/>
          <w:color w:val="000000"/>
          <w:szCs w:val="24"/>
          <w:lang w:val="sr-Cyrl-CS"/>
        </w:rPr>
      </w:pPr>
      <w:r w:rsidRPr="00707C61">
        <w:rPr>
          <w:rFonts w:ascii="Times New Roman" w:hAnsi="Times New Roman"/>
          <w:color w:val="000000"/>
          <w:spacing w:val="-4"/>
          <w:szCs w:val="24"/>
          <w:lang w:val="sr-Cyrl-CS"/>
        </w:rPr>
        <w:t>П</w:t>
      </w:r>
      <w:r w:rsidR="00681158" w:rsidRPr="00707C61">
        <w:rPr>
          <w:rFonts w:ascii="Times New Roman" w:hAnsi="Times New Roman"/>
          <w:color w:val="000000"/>
          <w:spacing w:val="-4"/>
          <w:szCs w:val="24"/>
          <w:lang w:val="sr-Cyrl-CS"/>
        </w:rPr>
        <w:t>рецизира</w:t>
      </w:r>
      <w:r w:rsidR="00E77A94" w:rsidRPr="00707C61">
        <w:rPr>
          <w:rFonts w:ascii="Times New Roman" w:hAnsi="Times New Roman"/>
          <w:color w:val="000000"/>
          <w:spacing w:val="-4"/>
          <w:szCs w:val="24"/>
          <w:lang w:val="sr-Cyrl-CS"/>
        </w:rPr>
        <w:t xml:space="preserve"> и редефинише одређене норме, а све у циљу даљег побољшања и унапређења грађевинарства у Републици Србији, те даљег напредовања на листи Светске банке</w:t>
      </w:r>
      <w:r w:rsidR="00E77A94" w:rsidRPr="00707C61">
        <w:rPr>
          <w:rFonts w:ascii="Times New Roman" w:hAnsi="Times New Roman"/>
          <w:color w:val="000000"/>
          <w:szCs w:val="24"/>
          <w:lang w:val="sr-Cyrl-CS"/>
        </w:rPr>
        <w:t xml:space="preserve"> о условима пословања – </w:t>
      </w:r>
      <w:r w:rsidR="00707C61">
        <w:rPr>
          <w:rFonts w:ascii="Times New Roman" w:hAnsi="Times New Roman"/>
          <w:color w:val="000000"/>
          <w:szCs w:val="24"/>
          <w:lang w:val="sr-Cyrl-CS"/>
        </w:rPr>
        <w:t xml:space="preserve">Doing </w:t>
      </w:r>
      <w:r w:rsidR="00707C61">
        <w:rPr>
          <w:rFonts w:ascii="Times New Roman" w:hAnsi="Times New Roman"/>
          <w:color w:val="000000"/>
          <w:szCs w:val="24"/>
          <w:lang w:val="sr-Latn-RS"/>
        </w:rPr>
        <w:t>B</w:t>
      </w:r>
      <w:r w:rsidR="00B25106">
        <w:rPr>
          <w:rFonts w:ascii="Times New Roman" w:hAnsi="Times New Roman"/>
          <w:color w:val="000000"/>
          <w:szCs w:val="24"/>
          <w:lang w:val="sr-Cyrl-CS"/>
        </w:rPr>
        <w:t>uisiness;</w:t>
      </w:r>
      <w:r w:rsidR="00E77A94" w:rsidRPr="00707C61">
        <w:rPr>
          <w:rFonts w:ascii="Times New Roman" w:hAnsi="Times New Roman"/>
          <w:color w:val="000000"/>
          <w:szCs w:val="24"/>
          <w:lang w:val="sr-Cyrl-CS"/>
        </w:rPr>
        <w:t xml:space="preserve"> </w:t>
      </w:r>
    </w:p>
    <w:p w:rsidR="00E77A94" w:rsidRPr="00707C61" w:rsidRDefault="007827F4" w:rsidP="00097C76">
      <w:pPr>
        <w:pStyle w:val="BodyText"/>
        <w:numPr>
          <w:ilvl w:val="0"/>
          <w:numId w:val="12"/>
        </w:numPr>
        <w:spacing w:before="120" w:after="120"/>
        <w:ind w:left="709" w:hanging="425"/>
        <w:rPr>
          <w:rFonts w:ascii="Times New Roman" w:hAnsi="Times New Roman"/>
          <w:color w:val="000000"/>
          <w:szCs w:val="24"/>
          <w:lang w:val="sr-Cyrl-CS"/>
        </w:rPr>
      </w:pPr>
      <w:r w:rsidRPr="00707C61">
        <w:rPr>
          <w:rFonts w:ascii="Times New Roman" w:hAnsi="Times New Roman"/>
          <w:color w:val="000000"/>
          <w:szCs w:val="24"/>
          <w:lang w:val="sr-Cyrl-CS"/>
        </w:rPr>
        <w:t>О</w:t>
      </w:r>
      <w:r w:rsidR="00E77A94" w:rsidRPr="00707C61">
        <w:rPr>
          <w:rFonts w:ascii="Times New Roman" w:hAnsi="Times New Roman"/>
          <w:color w:val="000000"/>
          <w:szCs w:val="24"/>
          <w:lang w:val="sr-Cyrl-CS"/>
        </w:rPr>
        <w:t>могући брже и ефикасније доношење и изм</w:t>
      </w:r>
      <w:r w:rsidR="00681158" w:rsidRPr="00707C61">
        <w:rPr>
          <w:rFonts w:ascii="Times New Roman" w:hAnsi="Times New Roman"/>
          <w:color w:val="000000"/>
          <w:szCs w:val="24"/>
          <w:lang w:val="sr-Cyrl-CS"/>
        </w:rPr>
        <w:t>ене планских докумената и њихову размену</w:t>
      </w:r>
      <w:r w:rsidR="00E77A94" w:rsidRPr="00707C61">
        <w:rPr>
          <w:rFonts w:ascii="Times New Roman" w:hAnsi="Times New Roman"/>
          <w:color w:val="000000"/>
          <w:szCs w:val="24"/>
          <w:lang w:val="sr-Cyrl-CS"/>
        </w:rPr>
        <w:t xml:space="preserve"> у дигиталном и електронском облику</w:t>
      </w:r>
      <w:r w:rsidR="009D48CE" w:rsidRPr="00707C61">
        <w:rPr>
          <w:rFonts w:ascii="Times New Roman" w:hAnsi="Times New Roman"/>
          <w:color w:val="000000"/>
          <w:szCs w:val="24"/>
          <w:lang w:val="sr-Cyrl-CS"/>
        </w:rPr>
        <w:t>,</w:t>
      </w:r>
      <w:r w:rsidR="00E77A94" w:rsidRPr="00707C61">
        <w:rPr>
          <w:rFonts w:ascii="Times New Roman" w:hAnsi="Times New Roman"/>
          <w:color w:val="000000"/>
          <w:szCs w:val="24"/>
          <w:lang w:val="sr-Cyrl-CS"/>
        </w:rPr>
        <w:t xml:space="preserve"> по моделу спровођења обједињене процедуре</w:t>
      </w:r>
      <w:r w:rsidR="009D48CE" w:rsidRPr="00707C61">
        <w:rPr>
          <w:rFonts w:ascii="Times New Roman" w:hAnsi="Times New Roman"/>
          <w:color w:val="000000"/>
          <w:szCs w:val="24"/>
          <w:lang w:val="sr-Cyrl-CS"/>
        </w:rPr>
        <w:t>,</w:t>
      </w:r>
      <w:r w:rsidR="00E77A94" w:rsidRPr="00707C61">
        <w:rPr>
          <w:rFonts w:ascii="Times New Roman" w:hAnsi="Times New Roman"/>
          <w:color w:val="000000"/>
          <w:szCs w:val="24"/>
          <w:lang w:val="sr-Cyrl-CS"/>
        </w:rPr>
        <w:t xml:space="preserve"> као и да </w:t>
      </w:r>
      <w:r w:rsidR="00665E5B">
        <w:rPr>
          <w:rFonts w:ascii="Times New Roman" w:hAnsi="Times New Roman"/>
          <w:color w:val="000000"/>
          <w:szCs w:val="24"/>
          <w:lang w:val="sr-Cyrl-CS"/>
        </w:rPr>
        <w:t>инвести</w:t>
      </w:r>
      <w:r w:rsidR="00E77A94" w:rsidRPr="00707C61">
        <w:rPr>
          <w:rFonts w:ascii="Times New Roman" w:hAnsi="Times New Roman"/>
          <w:color w:val="000000"/>
          <w:szCs w:val="24"/>
          <w:lang w:val="sr-Cyrl-CS"/>
        </w:rPr>
        <w:t xml:space="preserve">торима омогући још лакше и брже прибављање аката за изградњу уз смањење трошкова и тиме се додатно повећају инвестиције у области грађевинарства. </w:t>
      </w:r>
    </w:p>
    <w:p w:rsidR="00681158" w:rsidRPr="00707C61" w:rsidRDefault="00681158" w:rsidP="00720B7D">
      <w:pPr>
        <w:pStyle w:val="BodyText"/>
        <w:spacing w:before="120" w:after="120"/>
        <w:ind w:left="1080"/>
        <w:rPr>
          <w:rFonts w:ascii="Times New Roman" w:hAnsi="Times New Roman"/>
          <w:color w:val="000000"/>
          <w:szCs w:val="24"/>
          <w:lang w:val="sr-Cyrl-CS"/>
        </w:rPr>
      </w:pPr>
    </w:p>
    <w:p w:rsidR="00E77A94" w:rsidRPr="00707C61" w:rsidRDefault="00641E97" w:rsidP="00720B7D">
      <w:pPr>
        <w:pStyle w:val="BodyText"/>
        <w:spacing w:before="120" w:after="120"/>
        <w:ind w:firstLine="720"/>
        <w:rPr>
          <w:rFonts w:ascii="Times New Roman" w:hAnsi="Times New Roman"/>
          <w:color w:val="000000"/>
          <w:szCs w:val="24"/>
          <w:lang w:val="sr-Cyrl-CS"/>
        </w:rPr>
      </w:pPr>
      <w:r>
        <w:rPr>
          <w:rFonts w:ascii="Times New Roman" w:hAnsi="Times New Roman"/>
          <w:color w:val="000000"/>
          <w:szCs w:val="24"/>
          <w:lang w:val="sr-Cyrl-CS"/>
        </w:rPr>
        <w:t>Такође, прецизира</w:t>
      </w:r>
      <w:r w:rsidR="00E77A94" w:rsidRPr="00707C61">
        <w:rPr>
          <w:rFonts w:ascii="Times New Roman" w:hAnsi="Times New Roman"/>
          <w:color w:val="000000"/>
          <w:szCs w:val="24"/>
          <w:lang w:val="sr-Cyrl-CS"/>
        </w:rPr>
        <w:t xml:space="preserve"> се појмовник и врсте радова на начин да за извођење одређених радова не буде потребно исходовати решења. Новим одредбама увешће се припремни радови</w:t>
      </w:r>
      <w:r w:rsidR="00B25106">
        <w:rPr>
          <w:rFonts w:ascii="Times New Roman" w:hAnsi="Times New Roman"/>
          <w:color w:val="000000"/>
          <w:szCs w:val="24"/>
          <w:lang w:val="sr-Cyrl-CS"/>
        </w:rPr>
        <w:t>,</w:t>
      </w:r>
      <w:r w:rsidR="00E77A94" w:rsidRPr="00707C61">
        <w:rPr>
          <w:rFonts w:ascii="Times New Roman" w:hAnsi="Times New Roman"/>
          <w:color w:val="000000"/>
          <w:szCs w:val="24"/>
          <w:lang w:val="sr-Cyrl-CS"/>
        </w:rPr>
        <w:t xml:space="preserve"> а у циљу несметаних реализација великих инфраструктурних пројеката.</w:t>
      </w:r>
    </w:p>
    <w:p w:rsidR="00E77A94" w:rsidRPr="00707C61" w:rsidRDefault="00E77A94" w:rsidP="00720B7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37A5" w:rsidRPr="00707C61" w:rsidRDefault="008D37A5" w:rsidP="00720B7D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Циљеви који се доношењем </w:t>
      </w:r>
      <w:r w:rsidR="00B251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овог </w:t>
      </w:r>
      <w:r w:rsidRPr="00707C61">
        <w:rPr>
          <w:rFonts w:ascii="Times New Roman" w:hAnsi="Times New Roman" w:cs="Times New Roman"/>
          <w:b/>
          <w:sz w:val="24"/>
          <w:szCs w:val="24"/>
          <w:lang w:val="sr-Cyrl-CS"/>
        </w:rPr>
        <w:t>закона постижу</w:t>
      </w:r>
    </w:p>
    <w:p w:rsidR="008D37A5" w:rsidRPr="00707C61" w:rsidRDefault="008D37A5" w:rsidP="00720B7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37A5" w:rsidRPr="00707C61" w:rsidRDefault="008D05C0" w:rsidP="00720B7D">
      <w:pPr>
        <w:widowControl w:val="0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="008D37A5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Циљеви законодавне активности на изради савременог правног оквира о планирању и изградњи</w:t>
      </w:r>
      <w:r w:rsidR="00B251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</w:t>
      </w:r>
      <w:r w:rsidR="008D37A5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8D37A5" w:rsidRPr="00707C61" w:rsidRDefault="008D37A5" w:rsidP="00720B7D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Даље подстицање градње уз унапређење поштовања принципа правне сигурности и безбедности изградње и коришћења објеката; </w:t>
      </w:r>
    </w:p>
    <w:p w:rsidR="008D37A5" w:rsidRPr="00707C61" w:rsidRDefault="008D37A5" w:rsidP="00720B7D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Обезбеђивање квалитетних услуга јавног сектора; </w:t>
      </w:r>
    </w:p>
    <w:p w:rsidR="008D37A5" w:rsidRPr="00707C61" w:rsidRDefault="008D37A5" w:rsidP="00720B7D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Формирање ефикасног механизма који би дозволио државним и локалним органима да омогуће реализацију различитих активности на основу јасних правила; </w:t>
      </w:r>
    </w:p>
    <w:p w:rsidR="008D37A5" w:rsidRPr="00707C61" w:rsidRDefault="008D37A5" w:rsidP="00720B7D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Привлачење домаћих и страних инвеститора; </w:t>
      </w:r>
    </w:p>
    <w:p w:rsidR="008D37A5" w:rsidRPr="00707C61" w:rsidRDefault="008D37A5" w:rsidP="00720B7D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Повећање запослености; </w:t>
      </w:r>
    </w:p>
    <w:p w:rsidR="008D37A5" w:rsidRPr="00707C61" w:rsidRDefault="008D37A5" w:rsidP="00720B7D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Обезбе</w:t>
      </w:r>
      <w:r w:rsidR="00191288">
        <w:rPr>
          <w:rFonts w:ascii="Times New Roman" w:eastAsia="Times New Roman" w:hAnsi="Times New Roman" w:cs="Times New Roman"/>
          <w:sz w:val="24"/>
          <w:szCs w:val="24"/>
          <w:lang w:val="sr-Cyrl-CS"/>
        </w:rPr>
        <w:t>ђивање правног оквира за транспа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рентну и прецизно прописану процедуру издавања дозвола;</w:t>
      </w:r>
    </w:p>
    <w:p w:rsidR="008D37A5" w:rsidRPr="00707C61" w:rsidRDefault="008D37A5" w:rsidP="00720B7D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Усклађеност са прописима ЕУ;</w:t>
      </w:r>
    </w:p>
    <w:p w:rsidR="008D37A5" w:rsidRPr="00707C61" w:rsidRDefault="008D37A5" w:rsidP="00720B7D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Усклађеност са међународним стандардима и најбољом међународном праксом.</w:t>
      </w:r>
    </w:p>
    <w:p w:rsidR="008D37A5" w:rsidRPr="00707C61" w:rsidRDefault="008D37A5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D05C0" w:rsidRPr="00707C61" w:rsidRDefault="00271E21" w:rsidP="00720B7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Остварива</w:t>
      </w:r>
      <w:r w:rsidR="008D37A5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њем ових циљева створиће се правни оквир који ће још више да подстакне уређену и контролисану градњу.</w:t>
      </w:r>
    </w:p>
    <w:p w:rsidR="007827F4" w:rsidRPr="00707C61" w:rsidRDefault="007827F4" w:rsidP="00720B7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D05C0" w:rsidRPr="00707C61" w:rsidRDefault="008D05C0" w:rsidP="00720B7D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b/>
          <w:sz w:val="24"/>
          <w:szCs w:val="24"/>
          <w:lang w:val="sr-Cyrl-CS"/>
        </w:rPr>
        <w:t>Друге могућности за решавање проблема</w:t>
      </w:r>
    </w:p>
    <w:p w:rsidR="008D05C0" w:rsidRPr="00707C61" w:rsidRDefault="008D05C0" w:rsidP="00720B7D">
      <w:pPr>
        <w:pStyle w:val="ListParagraph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05C0" w:rsidRPr="00707C61" w:rsidRDefault="008D05C0" w:rsidP="00720B7D">
      <w:pPr>
        <w:widowControl w:val="0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У току анализе разматрано је неколико релевантних могућности:  </w:t>
      </w:r>
    </w:p>
    <w:p w:rsidR="008D05C0" w:rsidRPr="00707C61" w:rsidRDefault="008D05C0" w:rsidP="00720B7D">
      <w:pPr>
        <w:pStyle w:val="ListParagraph"/>
        <w:widowControl w:val="0"/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status quo - немењање важећег Закона, </w:t>
      </w:r>
    </w:p>
    <w:p w:rsidR="008D05C0" w:rsidRPr="00707C61" w:rsidRDefault="008D05C0" w:rsidP="00720B7D">
      <w:pPr>
        <w:pStyle w:val="ListParagraph"/>
        <w:widowControl w:val="0"/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доношење Закона о изменама и допунама Закона о планирању и изградњи којим би се извршила корекција дела уочених проблема и</w:t>
      </w:r>
    </w:p>
    <w:p w:rsidR="008D05C0" w:rsidRPr="00707C61" w:rsidRDefault="008D05C0" w:rsidP="00720B7D">
      <w:pPr>
        <w:pStyle w:val="ListParagraph"/>
        <w:widowControl w:val="0"/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доношење новог Закона. </w:t>
      </w:r>
    </w:p>
    <w:p w:rsidR="008D05C0" w:rsidRPr="00707C61" w:rsidRDefault="008D05C0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Током ана</w:t>
      </w:r>
      <w:r w:rsidR="00271E21">
        <w:rPr>
          <w:rFonts w:ascii="Times New Roman" w:eastAsia="Times New Roman" w:hAnsi="Times New Roman" w:cs="Times New Roman"/>
          <w:sz w:val="24"/>
          <w:szCs w:val="24"/>
          <w:lang w:val="sr-Cyrl-CS"/>
        </w:rPr>
        <w:t>лизе појединачних решења у Предлог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закона, разматрана су у два корака: </w:t>
      </w:r>
    </w:p>
    <w:p w:rsidR="008D05C0" w:rsidRPr="00707C61" w:rsidRDefault="008D05C0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- у првом је разматрана  потре</w:t>
      </w:r>
      <w:r w:rsidR="00271E21">
        <w:rPr>
          <w:rFonts w:ascii="Times New Roman" w:eastAsia="Times New Roman" w:hAnsi="Times New Roman" w:cs="Times New Roman"/>
          <w:sz w:val="24"/>
          <w:szCs w:val="24"/>
          <w:lang w:val="sr-Cyrl-CS"/>
        </w:rPr>
        <w:t>ба за изменама одредби важећег З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акона, </w:t>
      </w:r>
    </w:p>
    <w:p w:rsidR="008D05C0" w:rsidRPr="00707C61" w:rsidRDefault="008D05C0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у другом, ако су измене биле неопходне, разматране су релевантне опције и утврђивала се најпожељнија опција, са аспекта утврђених критеријума. </w:t>
      </w:r>
    </w:p>
    <w:p w:rsidR="008D05C0" w:rsidRPr="00707C61" w:rsidRDefault="008D05C0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Разлог зашто се није приступило изради новог закона јесте то што би процедуре биле успорене док државни органи сагледају сва нова решења из закона. </w:t>
      </w:r>
    </w:p>
    <w:p w:rsidR="003E040A" w:rsidRPr="00707C61" w:rsidRDefault="003E040A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617B" w:rsidRPr="00707C61" w:rsidRDefault="00D5617B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617B" w:rsidRPr="00707C61" w:rsidRDefault="00D5617B" w:rsidP="00720B7D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Зашто је доношење </w:t>
      </w:r>
      <w:r w:rsidR="00271E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овог </w:t>
      </w:r>
      <w:r w:rsidRPr="00707C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закона најбоље за решавање проблема </w:t>
      </w:r>
    </w:p>
    <w:p w:rsidR="00D5617B" w:rsidRPr="00707C61" w:rsidRDefault="00D5617B" w:rsidP="00720B7D">
      <w:pPr>
        <w:pStyle w:val="ListParagraph"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5617B" w:rsidRPr="00707C61" w:rsidRDefault="00D5617B" w:rsidP="00720B7D">
      <w:pPr>
        <w:widowControl w:val="0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Доношењем </w:t>
      </w:r>
      <w:r w:rsidR="00271E21">
        <w:rPr>
          <w:rFonts w:ascii="Times New Roman" w:eastAsia="Times New Roman" w:hAnsi="Times New Roman" w:cs="Times New Roman"/>
          <w:sz w:val="24"/>
          <w:szCs w:val="24"/>
          <w:lang w:val="sr-Cyrl-CS"/>
        </w:rPr>
        <w:t>овог з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акона били би решени проблеми који су се појавили у пракси, применом важећег Закона и других, посебних закона. Такође</w:t>
      </w:r>
      <w:r w:rsidR="00271E2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указала</w:t>
      </w:r>
      <w:r w:rsidR="00271E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потреба за променом постојећег система, као и потреба за регулисањем питања која представљају правну празнину. </w:t>
      </w:r>
    </w:p>
    <w:p w:rsidR="00D5617B" w:rsidRPr="00707C61" w:rsidRDefault="00D5617B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617B" w:rsidRPr="00707C61" w:rsidRDefault="00D5617B" w:rsidP="00720B7D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кога ће и како утицати предложена решења</w:t>
      </w:r>
      <w:r w:rsidR="00271E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овом закону</w:t>
      </w:r>
      <w:r w:rsidRPr="00707C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5617B" w:rsidRPr="00707C61" w:rsidRDefault="00D5617B" w:rsidP="00720B7D">
      <w:pPr>
        <w:widowControl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617B" w:rsidRPr="00707C61" w:rsidRDefault="00D5617B" w:rsidP="00720B7D">
      <w:pPr>
        <w:widowControl w:val="0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3E040A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 својој природи одредбе </w:t>
      </w:r>
      <w:r w:rsidR="00271E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овог 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 имају ефекат на сва домаћа и страна привредна друштва</w:t>
      </w:r>
      <w:r w:rsidR="00271E2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и </w:t>
      </w:r>
      <w:r w:rsidR="00271E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предузетнике, односно на органе јавне власти, као и на банке и друге финансијске институције. Предложена решења ће имати непосредан ефекат на: </w:t>
      </w:r>
    </w:p>
    <w:p w:rsidR="00FF7B36" w:rsidRPr="00707C61" w:rsidRDefault="00FF7B36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- Инвеститоре</w:t>
      </w:r>
      <w:r w:rsidR="00271E2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5617B" w:rsidRPr="00707C61" w:rsidRDefault="00271E21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 Привредна друштва;</w:t>
      </w:r>
    </w:p>
    <w:p w:rsidR="00D5617B" w:rsidRPr="00707C61" w:rsidRDefault="00D5617B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- Предузетнике</w:t>
      </w:r>
      <w:r w:rsidR="00271E2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5617B" w:rsidRPr="00707C61" w:rsidRDefault="007827F4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D5617B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Државне органе Републике Србије, органе аутономне покрајине и јединица локалне самоуправе</w:t>
      </w:r>
      <w:r w:rsidR="00271E2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5617B" w:rsidRPr="00707C61" w:rsidRDefault="00D5617B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A756C3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из других заинтересованих лица.</w:t>
      </w:r>
    </w:p>
    <w:p w:rsidR="00D5617B" w:rsidRPr="00707C61" w:rsidRDefault="00D5617B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756C3" w:rsidRPr="00707C61" w:rsidRDefault="00A756C3" w:rsidP="00720B7D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Трошкови које ће примена </w:t>
      </w:r>
      <w:r w:rsidR="00271E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овог </w:t>
      </w:r>
      <w:r w:rsidRPr="00707C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закона изазвати код грађана и привреде, посебно </w:t>
      </w:r>
      <w:r w:rsidR="00271E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код </w:t>
      </w:r>
      <w:r w:rsidRPr="00707C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малих и средњих предузећа</w:t>
      </w:r>
    </w:p>
    <w:p w:rsidR="00A756C3" w:rsidRPr="00707C61" w:rsidRDefault="00A756C3" w:rsidP="00720B7D">
      <w:pPr>
        <w:pStyle w:val="ListParagraph"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C30CF" w:rsidRPr="00707C61" w:rsidRDefault="003C30CF" w:rsidP="00720B7D">
      <w:pPr>
        <w:pStyle w:val="ListParagraph"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C30CF" w:rsidRPr="00707C61" w:rsidRDefault="003C30CF" w:rsidP="00720B7D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Укидањем седам административних такси у вези са поступком изградње довешће до уштеде која износи 5,7% вредности објекта, уз додатних 33,660 динара.</w:t>
      </w:r>
      <w:r w:rsidRPr="00707C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C30CF" w:rsidRPr="00707C61" w:rsidRDefault="003C30CF" w:rsidP="00720B7D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sz w:val="24"/>
          <w:szCs w:val="24"/>
          <w:lang w:val="sr-Cyrl-CS"/>
        </w:rPr>
        <w:t xml:space="preserve">      Укидају се таксе за решење којим се одобрава изградња објекта на подручју граничног прелаза и у граничном појасу која износи од 5% од предрачунске вредности објекта, за потврду о контроли темеља грађевинских објеката у износу од 1.600 динара, за потврду републичког органа о пријему документације за изградњу објекта или за извођење радова плаћа се такса од 0,2% на предрачунску вредност објекта, односно радова, за решење којим се одобрава изградња телекомуникационих објеката плаћа се такса од 0,3% на предрачунску вредност, за решење које доноси орган надлежан за послове телекомуникација, којим се одобрава употреба објекта плаћа се такса од 0,1% на предрачунску вредност објекта, односно радова, за решење којим се одобрава пуштање објекта у пробни рад, плаћа се такса од 0,1% на предрачунску вредност објекта, односно радова, за решења којим се утврђује да ли је идејни пројекат усклађен са изводом из </w:t>
      </w:r>
      <w:r w:rsidRPr="00707C6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урбанистичког плана, односно са актом о урбанистичким условима којима су утврђени општи, односно општи и посебни санитарни услови и даје санитарна сагласност на идејни пројекат: 31.960.</w:t>
      </w:r>
    </w:p>
    <w:p w:rsidR="003C30CF" w:rsidRPr="00707C61" w:rsidRDefault="003C30CF" w:rsidP="00720B7D">
      <w:pPr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sz w:val="24"/>
          <w:szCs w:val="24"/>
          <w:lang w:val="sr-Cyrl-CS"/>
        </w:rPr>
        <w:t>Дакле</w:t>
      </w:r>
      <w:r w:rsidRPr="00707C61">
        <w:rPr>
          <w:rFonts w:ascii="Times New Roman" w:hAnsi="Times New Roman" w:cs="Times New Roman"/>
          <w:bCs/>
          <w:sz w:val="24"/>
          <w:szCs w:val="24"/>
          <w:lang w:val="sr-Cyrl-CS"/>
        </w:rPr>
        <w:t>, тренутно највећа такса у вези са изградњом, за решење којим се одобрава употреба објекта (издавање употребне дозволе), више неће бити парафискална дажбина.</w:t>
      </w:r>
      <w:r w:rsidRPr="00707C61">
        <w:rPr>
          <w:rFonts w:ascii="Times New Roman" w:hAnsi="Times New Roman" w:cs="Times New Roman"/>
          <w:sz w:val="24"/>
          <w:szCs w:val="24"/>
          <w:lang w:val="sr-Cyrl-CS"/>
        </w:rPr>
        <w:t xml:space="preserve"> Наиме, та такса се до сада плаћала у износу од 0,2% на предрачунску вредност објекта, уместо да износ зависи од времена потребног за обраду просечног захтева. </w:t>
      </w:r>
    </w:p>
    <w:p w:rsidR="003C30CF" w:rsidRPr="00707C61" w:rsidRDefault="003C30CF" w:rsidP="00720B7D">
      <w:pPr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sz w:val="24"/>
          <w:szCs w:val="24"/>
          <w:lang w:val="sr-Cyrl-CS"/>
        </w:rPr>
        <w:t xml:space="preserve">На пример, за типично стовариште, које посматра и </w:t>
      </w:r>
      <w:r w:rsidRPr="00707C61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Doing Business</w:t>
      </w:r>
      <w:r w:rsidRPr="00707C61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 Светске банке, износ ове таксе је био преко 56.000 динара, док ће сада износити од 1.800 до 18.000 динара, у зависности од комплексности објекта чија употреба се дозвољава. Ова мера ће и смањити број објеката који се сада користе без употребне дозволе.</w:t>
      </w:r>
    </w:p>
    <w:p w:rsidR="003E040A" w:rsidRPr="00707C61" w:rsidRDefault="003E040A" w:rsidP="00720B7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sz w:val="24"/>
          <w:szCs w:val="24"/>
          <w:lang w:val="sr-Cyrl-CS"/>
        </w:rPr>
        <w:t xml:space="preserve">Истовремено, </w:t>
      </w:r>
      <w:r w:rsidRPr="00707C6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уводе </w:t>
      </w:r>
      <w:r w:rsidR="00D631C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се </w:t>
      </w:r>
      <w:r w:rsidRPr="00707C61">
        <w:rPr>
          <w:rFonts w:ascii="Times New Roman" w:hAnsi="Times New Roman" w:cs="Times New Roman"/>
          <w:bCs/>
          <w:sz w:val="24"/>
          <w:szCs w:val="24"/>
          <w:lang w:val="sr-Cyrl-CS"/>
        </w:rPr>
        <w:t>нове административне таксе за радње које је потребно спроводити</w:t>
      </w:r>
      <w:r w:rsidR="00D631C0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707C6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 то су </w:t>
      </w:r>
      <w:r w:rsidRPr="00707C61">
        <w:rPr>
          <w:rFonts w:ascii="Times New Roman" w:hAnsi="Times New Roman" w:cs="Times New Roman"/>
          <w:sz w:val="24"/>
          <w:szCs w:val="24"/>
          <w:lang w:val="sr-Cyrl-CS"/>
        </w:rPr>
        <w:t>таксе за потврду надлежног републичког органа о пријави радова, за издавање информације о локацији и за издавање локацијских услова.</w:t>
      </w:r>
    </w:p>
    <w:p w:rsidR="00A756C3" w:rsidRPr="00707C61" w:rsidRDefault="009D48CE" w:rsidP="00720B7D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707C6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Такође, како за извођење одређених радова неће бити потребно исходовати решења, инвеститори за те врсте радова неће имати трошкове.</w:t>
      </w:r>
    </w:p>
    <w:p w:rsidR="009D48CE" w:rsidRPr="00707C61" w:rsidRDefault="009D48CE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756C3" w:rsidRPr="00707C61" w:rsidRDefault="00A756C3" w:rsidP="00720B7D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Да ли позитивни ефекти оправдавају трошкове </w:t>
      </w:r>
    </w:p>
    <w:p w:rsidR="00A756C3" w:rsidRPr="00707C61" w:rsidRDefault="00A756C3" w:rsidP="00720B7D">
      <w:pPr>
        <w:pStyle w:val="ListParagraph"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756C3" w:rsidRPr="00707C61" w:rsidRDefault="00A756C3" w:rsidP="00720B7D">
      <w:pPr>
        <w:widowControl w:val="0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С об</w:t>
      </w:r>
      <w:r w:rsidR="00D631C0">
        <w:rPr>
          <w:rFonts w:ascii="Times New Roman" w:eastAsia="Times New Roman" w:hAnsi="Times New Roman" w:cs="Times New Roman"/>
          <w:sz w:val="24"/>
          <w:szCs w:val="24"/>
          <w:lang w:val="sr-Cyrl-CS"/>
        </w:rPr>
        <w:t>зиром на изузетну комплексност овог з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акона, у овом сегменту биће предочене неке од основних користи предложеног начина регулисања ове области</w:t>
      </w:r>
      <w:r w:rsidR="00D631C0"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 што су</w:t>
      </w:r>
      <w:r w:rsidR="007827F4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A756C3" w:rsidRPr="00707C61" w:rsidRDefault="00A756C3" w:rsidP="00720B7D">
      <w:pPr>
        <w:pStyle w:val="ListParagraph"/>
        <w:widowControl w:val="0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Додатно смањење трошкова процедура;</w:t>
      </w:r>
    </w:p>
    <w:p w:rsidR="00A756C3" w:rsidRPr="00707C61" w:rsidRDefault="00A756C3" w:rsidP="00720B7D">
      <w:pPr>
        <w:pStyle w:val="ListParagraph"/>
        <w:widowControl w:val="0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Додатна уштеда времена потребног за добијање дозвола;</w:t>
      </w:r>
    </w:p>
    <w:p w:rsidR="00A756C3" w:rsidRPr="00707C61" w:rsidRDefault="00A756C3" w:rsidP="00720B7D">
      <w:pPr>
        <w:pStyle w:val="ListParagraph"/>
        <w:widowControl w:val="0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Ефикаснији рад државних органа;</w:t>
      </w:r>
    </w:p>
    <w:p w:rsidR="00A756C3" w:rsidRPr="00707C61" w:rsidRDefault="00A756C3" w:rsidP="00720B7D">
      <w:pPr>
        <w:pStyle w:val="ListParagraph"/>
        <w:widowControl w:val="0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Смањење цене изграђених објеката.</w:t>
      </w:r>
    </w:p>
    <w:p w:rsidR="003E040A" w:rsidRPr="00707C61" w:rsidRDefault="003E040A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040A" w:rsidRPr="00707C61" w:rsidRDefault="00D631C0" w:rsidP="00720B7D">
      <w:pPr>
        <w:pStyle w:val="NoSpacing"/>
        <w:spacing w:before="120" w:after="120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Неке од ефеката предлога је</w:t>
      </w:r>
      <w:r w:rsidR="003E040A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могуће проценити и квантификовати, али им је тешко одредити монетарну вредност. Свакако очекујемо даље скраћење рокова за издавање електронских аката кроз ЦЕОП систем. </w:t>
      </w:r>
    </w:p>
    <w:p w:rsidR="003E040A" w:rsidRPr="00707C61" w:rsidRDefault="003E040A" w:rsidP="00720B7D">
      <w:pPr>
        <w:pStyle w:val="NoSpacing"/>
        <w:spacing w:before="120" w:after="12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sz w:val="24"/>
          <w:szCs w:val="24"/>
          <w:lang w:val="sr-Cyrl-CS"/>
        </w:rPr>
        <w:t xml:space="preserve">Очекујемо да ће утврђивање висине јавних прихода на основу стварних трошкова надлежних органа подстицајно деловати на нове инвестиције које су у ранијим периодима управо и због неоправдано високих износа такси и накнада оствариване у мањем обиму него што би иначе био случај. </w:t>
      </w:r>
    </w:p>
    <w:p w:rsidR="003E040A" w:rsidRPr="00707C61" w:rsidRDefault="003E040A" w:rsidP="00720B7D">
      <w:pPr>
        <w:pStyle w:val="NoSpacing"/>
        <w:spacing w:before="120" w:after="12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sz w:val="24"/>
          <w:szCs w:val="24"/>
          <w:lang w:val="sr-Cyrl-CS"/>
        </w:rPr>
        <w:t>Тај повећани обим инвестиција ће имати вишеструко позитивне ефекте на стање јавних финансија. П</w:t>
      </w:r>
      <w:r w:rsidR="00D631C0">
        <w:rPr>
          <w:rFonts w:ascii="Times New Roman" w:hAnsi="Times New Roman" w:cs="Times New Roman"/>
          <w:sz w:val="24"/>
          <w:szCs w:val="24"/>
          <w:lang w:val="sr-Cyrl-CS"/>
        </w:rPr>
        <w:t>отврду за ово очекивање налази се</w:t>
      </w:r>
      <w:r w:rsidRPr="00707C61">
        <w:rPr>
          <w:rFonts w:ascii="Times New Roman" w:hAnsi="Times New Roman" w:cs="Times New Roman"/>
          <w:sz w:val="24"/>
          <w:szCs w:val="24"/>
          <w:lang w:val="sr-Cyrl-CS"/>
        </w:rPr>
        <w:t xml:space="preserve"> и у чињеници да је након ограничавања износа доприноса (раније накнаде) за уређивање грађевинског земљишта изменама Закона из децембра 2014. године дошло до повећања наплаћених прихода, захваљујући повећању обима инвестиција. </w:t>
      </w:r>
    </w:p>
    <w:p w:rsidR="003E040A" w:rsidRPr="00707C61" w:rsidRDefault="003E040A" w:rsidP="00720B7D">
      <w:pPr>
        <w:pStyle w:val="NoSpacing"/>
        <w:spacing w:before="120" w:after="12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Наиме, и поред ограничавања висине доприноса за уређивање грађевинског земљишта, наплаћени приходи се нису смањили, већ су се повећали</w:t>
      </w:r>
      <w:r w:rsidR="00AB39FC">
        <w:rPr>
          <w:rFonts w:ascii="Times New Roman" w:hAnsi="Times New Roman" w:cs="Times New Roman"/>
          <w:sz w:val="24"/>
          <w:szCs w:val="24"/>
          <w:lang w:val="sr-Cyrl-CS"/>
        </w:rPr>
        <w:t>, и то</w:t>
      </w:r>
      <w:r w:rsidRPr="00707C61">
        <w:rPr>
          <w:rFonts w:ascii="Times New Roman" w:hAnsi="Times New Roman" w:cs="Times New Roman"/>
          <w:sz w:val="24"/>
          <w:szCs w:val="24"/>
          <w:lang w:val="sr-Cyrl-CS"/>
        </w:rPr>
        <w:t xml:space="preserve">: у првој половини 2017. године, наплаћено је око 4,9 милијарди динара, што је за 19% више у односу на исти период 2014. године, последње пре спровођења реформе. Резултат из првих шест месеци 2017. године је бољи и у односу на прво полугодиште 2016. године, и то за 14%. Овај резултат је још бољи када се на приходе од наплате овог доприноса додају и заостале уплате накнаде за уређивање грађевинског земљишта, које се и даље сливају у буџете градова и општина. </w:t>
      </w:r>
    </w:p>
    <w:p w:rsidR="003E040A" w:rsidRPr="00707C61" w:rsidRDefault="003E040A" w:rsidP="00720B7D">
      <w:pPr>
        <w:pStyle w:val="NoSpacing"/>
        <w:spacing w:before="120" w:after="12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sz w:val="24"/>
          <w:szCs w:val="24"/>
          <w:lang w:val="sr-Cyrl-CS"/>
        </w:rPr>
        <w:t>Сматрамо да ограничавање административних трошкова градње, односно напуштање праксе обрачунавања износа на основу предрачунске вредности објекта, односно радова, има потенцијал да пружи додатни подстицај расту грађевинске индустрије, а тиме и другим секторима економије, имајући у виду да грађевинска индустрија предњачи по позитивном мултипликативном ефекту на друге секторе привреде.</w:t>
      </w:r>
    </w:p>
    <w:p w:rsidR="003E040A" w:rsidRPr="00707C61" w:rsidRDefault="003E040A" w:rsidP="00720B7D">
      <w:pPr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bCs/>
          <w:sz w:val="24"/>
          <w:szCs w:val="24"/>
          <w:lang w:val="sr-Cyrl-CS"/>
        </w:rPr>
        <w:t>Имајући у виду да је предвиђена вредност радова у грађевинарству коју је Републички завод за статистику регистровао у првој половини 2017. године за 31,3% већа</w:t>
      </w:r>
      <w:r w:rsidR="00AB39F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707C61">
        <w:rPr>
          <w:rFonts w:ascii="Times New Roman" w:hAnsi="Times New Roman" w:cs="Times New Roman"/>
          <w:bCs/>
          <w:sz w:val="24"/>
          <w:szCs w:val="24"/>
          <w:lang w:val="sr-Cyrl-CS"/>
        </w:rPr>
        <w:t>него у истом периоду 2016. године, као и то да се предложеним изменама предвиђа увођење административних такси за радње које се сада обављају без наплате такси, сматрамо да је основано очекивати реалан раст прихода од административних такси у вези са грађевинарством у периоду од две до пет година у износу од 5-7% или више.</w:t>
      </w:r>
    </w:p>
    <w:p w:rsidR="00A756C3" w:rsidRPr="00707C61" w:rsidRDefault="00A756C3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56C3" w:rsidRPr="00707C61" w:rsidRDefault="00A756C3" w:rsidP="00720B7D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Да ли акт стимулише појаву нових привредних субјеката на тржишту и тржишну конкуренцију </w:t>
      </w:r>
    </w:p>
    <w:p w:rsidR="00A756C3" w:rsidRPr="00707C61" w:rsidRDefault="00A756C3" w:rsidP="00720B7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756C3" w:rsidRPr="00707C61" w:rsidRDefault="00A756C3" w:rsidP="00720B7D">
      <w:pPr>
        <w:widowControl w:val="0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Очекује се велики број домаћих и страних привредних субјеката који ће бити формиран</w:t>
      </w:r>
      <w:r w:rsidR="00AB39F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ради реализације нових грађевинских и других пројеката.</w:t>
      </w:r>
    </w:p>
    <w:p w:rsidR="00A756C3" w:rsidRPr="00707C61" w:rsidRDefault="00A756C3" w:rsidP="00720B7D">
      <w:pPr>
        <w:widowControl w:val="0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56C3" w:rsidRPr="00707C61" w:rsidRDefault="00A756C3" w:rsidP="00720B7D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 ли су заинтересоване стране имале прилику да изнесу своје</w:t>
      </w:r>
      <w:r w:rsidR="003E040A" w:rsidRPr="00707C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ставове</w:t>
      </w:r>
      <w:r w:rsidR="00AB39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 Нацрту закона</w:t>
      </w:r>
    </w:p>
    <w:p w:rsidR="00F55442" w:rsidRPr="00707C61" w:rsidRDefault="00F55442" w:rsidP="00F55442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5442" w:rsidRPr="00707C61" w:rsidRDefault="00F55442" w:rsidP="00F5544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sz w:val="24"/>
          <w:szCs w:val="24"/>
          <w:lang w:val="sr-Cyrl-CS"/>
        </w:rPr>
        <w:t xml:space="preserve">О Нацрту закона је спроведена јавна расправа у периоду од </w:t>
      </w:r>
      <w:r w:rsidR="00AB39F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15. јануара до</w:t>
      </w:r>
      <w:r w:rsidRPr="00707C6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6. фебруара 2018. године.</w:t>
      </w:r>
      <w:r w:rsidRPr="00707C61">
        <w:rPr>
          <w:rFonts w:ascii="Times New Roman" w:hAnsi="Times New Roman" w:cs="Times New Roman"/>
          <w:sz w:val="24"/>
          <w:szCs w:val="24"/>
          <w:lang w:val="sr-Cyrl-CS"/>
        </w:rPr>
        <w:t xml:space="preserve"> Јавна расправа у форми презентације и дискусије одржана је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</w:t>
      </w:r>
      <w:r w:rsidR="0070668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Беог</w:t>
      </w:r>
      <w:r w:rsidR="007066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раду 15. јануара 2018. године, 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Крагуј</w:t>
      </w:r>
      <w:r w:rsidR="0070668C">
        <w:rPr>
          <w:rFonts w:ascii="Times New Roman" w:eastAsia="Times New Roman" w:hAnsi="Times New Roman" w:cs="Times New Roman"/>
          <w:sz w:val="24"/>
          <w:szCs w:val="24"/>
          <w:lang w:val="sr-Cyrl-CS"/>
        </w:rPr>
        <w:t>евцу 18. јануару 2018. године,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Новом Саду 22. јануара 2018. године, Суботици 25. јануара 2018. године и Нишу 2. фебруара 2018. године, на којима су сви учесници, односно представници државних органа,  привредних субјекта, јавних служби, међународних организација, удружења грађана и других представника цивилног друштва, стручне јавности, као и професори и ака</w:t>
      </w:r>
      <w:r w:rsidR="0070668C">
        <w:rPr>
          <w:rFonts w:ascii="Times New Roman" w:eastAsia="Times New Roman" w:hAnsi="Times New Roman" w:cs="Times New Roman"/>
          <w:sz w:val="24"/>
          <w:szCs w:val="24"/>
          <w:lang w:val="sr-Cyrl-CS"/>
        </w:rPr>
        <w:t>демици и други научни радници и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заинтересова</w:t>
      </w:r>
      <w:r w:rsidR="0070668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лица имали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прилику да изнесу своје ставове, </w:t>
      </w:r>
      <w:r w:rsidRPr="00707C61">
        <w:rPr>
          <w:rFonts w:ascii="Times New Roman" w:hAnsi="Times New Roman" w:cs="Times New Roman"/>
          <w:sz w:val="24"/>
          <w:szCs w:val="24"/>
          <w:lang w:val="sr-Cyrl-CS"/>
        </w:rPr>
        <w:t>примедбе, предлоге и сугестије</w:t>
      </w:r>
      <w:r w:rsidR="0070668C">
        <w:rPr>
          <w:rFonts w:ascii="Times New Roman" w:hAnsi="Times New Roman" w:cs="Times New Roman"/>
          <w:sz w:val="24"/>
          <w:szCs w:val="24"/>
          <w:lang w:val="sr-Cyrl-CS"/>
        </w:rPr>
        <w:t xml:space="preserve"> о Нацрту закона</w:t>
      </w:r>
      <w:r w:rsidRPr="00707C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5442" w:rsidRPr="00707C61" w:rsidRDefault="00F55442" w:rsidP="00F5544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sz w:val="24"/>
          <w:szCs w:val="24"/>
          <w:lang w:val="sr-Cyrl-CS"/>
        </w:rPr>
        <w:t xml:space="preserve">Радна група за израду Нацрта закона размотрила је све коментаре, предлоге и сугестије на текст Нацрта закона, сагледала могућности њиховог инкорпорирања у текст </w:t>
      </w:r>
      <w:r w:rsidRPr="00707C6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Нацрта закона у циљу његовог побољшања и одређене предлоге прихватила и интегрисала у текст Нацрта закона.</w:t>
      </w:r>
    </w:p>
    <w:p w:rsidR="00F55442" w:rsidRPr="00707C61" w:rsidRDefault="00F55442" w:rsidP="00F5544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4437" w:rsidRPr="00707C61" w:rsidRDefault="00454437" w:rsidP="00720B7D">
      <w:pPr>
        <w:pStyle w:val="ListParagraph"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54437" w:rsidRPr="00707C61" w:rsidRDefault="00454437" w:rsidP="00720B7D">
      <w:pPr>
        <w:pStyle w:val="ListParagraph"/>
        <w:numPr>
          <w:ilvl w:val="0"/>
          <w:numId w:val="2"/>
        </w:numPr>
        <w:spacing w:before="120" w:after="120" w:line="252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Које ће мере бити предузете да би се остварили разлози доношења </w:t>
      </w:r>
      <w:r w:rsidR="007066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овог </w:t>
      </w:r>
      <w:r w:rsidRPr="00707C61">
        <w:rPr>
          <w:rFonts w:ascii="Times New Roman" w:hAnsi="Times New Roman" w:cs="Times New Roman"/>
          <w:b/>
          <w:sz w:val="24"/>
          <w:szCs w:val="24"/>
          <w:lang w:val="sr-Cyrl-CS"/>
        </w:rPr>
        <w:t>закона</w:t>
      </w:r>
    </w:p>
    <w:p w:rsidR="003E040A" w:rsidRPr="00707C61" w:rsidRDefault="003E040A" w:rsidP="00720B7D">
      <w:pPr>
        <w:pStyle w:val="ListParagraph"/>
        <w:spacing w:before="120" w:after="120" w:line="252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040A" w:rsidRPr="00707C61" w:rsidRDefault="00ED6737" w:rsidP="00720B7D">
      <w:pPr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sz w:val="24"/>
          <w:szCs w:val="24"/>
          <w:lang w:val="sr-Cyrl-CS"/>
        </w:rPr>
        <w:t xml:space="preserve">      Планирани кораци односно мере које ће бити донете у наредном периоду односе се пре свега на повезивање система за еДозволе са нотарима, пореском управом и катастром, усаглашавање секторских прописа са </w:t>
      </w:r>
      <w:r w:rsidR="0070668C">
        <w:rPr>
          <w:rFonts w:ascii="Times New Roman" w:hAnsi="Times New Roman" w:cs="Times New Roman"/>
          <w:sz w:val="24"/>
          <w:szCs w:val="24"/>
          <w:lang w:val="sr-Cyrl-CS"/>
        </w:rPr>
        <w:t>овим законом</w:t>
      </w:r>
      <w:r w:rsidRPr="00707C61">
        <w:rPr>
          <w:rFonts w:ascii="Times New Roman" w:hAnsi="Times New Roman" w:cs="Times New Roman"/>
          <w:sz w:val="24"/>
          <w:szCs w:val="24"/>
          <w:lang w:val="sr-Cyrl-CS"/>
        </w:rPr>
        <w:t xml:space="preserve">, утицај на повећање ефикасности рада јавних предузећа код издавања услова за пројектовање и прикључење и усаглашавање њихових накнада са стварним трошковима. </w:t>
      </w:r>
    </w:p>
    <w:p w:rsidR="00ED6737" w:rsidRPr="00707C61" w:rsidRDefault="00ED6737" w:rsidP="00720B7D">
      <w:pPr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hAnsi="Times New Roman" w:cs="Times New Roman"/>
          <w:sz w:val="24"/>
          <w:szCs w:val="24"/>
          <w:lang w:val="sr-Cyrl-CS"/>
        </w:rPr>
        <w:tab/>
        <w:t>Такође, у плану је даље унапређење рада ЦЕОП система и увођење нових функциона</w:t>
      </w:r>
      <w:r w:rsidR="00FF0119" w:rsidRPr="00707C61">
        <w:rPr>
          <w:rFonts w:ascii="Times New Roman" w:hAnsi="Times New Roman" w:cs="Times New Roman"/>
          <w:sz w:val="24"/>
          <w:szCs w:val="24"/>
          <w:lang w:val="sr-Cyrl-CS"/>
        </w:rPr>
        <w:t>лности.</w:t>
      </w:r>
    </w:p>
    <w:p w:rsidR="005A3394" w:rsidRPr="00707C61" w:rsidRDefault="005A3394" w:rsidP="00720B7D">
      <w:pPr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3394" w:rsidRPr="00707C61" w:rsidRDefault="005A3394" w:rsidP="00720B7D">
      <w:pPr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4437" w:rsidRPr="00707C61" w:rsidRDefault="005A3394" w:rsidP="005A3394">
      <w:pPr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Проблеми који су идентификовани у пракси,</w:t>
      </w:r>
      <w:r w:rsidR="00F31CB8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чије се решавање изменом овде предвиђених законских одредби предлаже су, између осталог:</w:t>
      </w:r>
    </w:p>
    <w:p w:rsidR="00F31CB8" w:rsidRPr="00707C61" w:rsidRDefault="00F31CB8" w:rsidP="00F31CB8">
      <w:pPr>
        <w:pStyle w:val="ListParagraph"/>
        <w:widowControl w:val="0"/>
        <w:numPr>
          <w:ilvl w:val="0"/>
          <w:numId w:val="1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Проблеми у функционисању Инжењерске коморе Србије </w:t>
      </w:r>
      <w:r w:rsidR="004B16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07C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 делу основних поверених послова – издавања лиценци</w:t>
      </w:r>
    </w:p>
    <w:p w:rsidR="007A157F" w:rsidRPr="00707C61" w:rsidRDefault="007A157F" w:rsidP="007A157F">
      <w:pPr>
        <w:pStyle w:val="ListParagraph"/>
        <w:widowControl w:val="0"/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Последње готово две године, били смо сведоци потпуне опструкције рада у делу који се одн</w:t>
      </w:r>
      <w:r w:rsidR="007B1A3E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си на Инжењерску комору Србије</w:t>
      </w:r>
      <w:r w:rsidR="004B16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16C1" w:rsidRPr="004B16C1">
        <w:rPr>
          <w:rFonts w:ascii="Times New Roman" w:eastAsia="Times New Roman" w:hAnsi="Times New Roman" w:cs="Times New Roman"/>
          <w:sz w:val="24"/>
          <w:szCs w:val="24"/>
          <w:lang w:val="sr-Cyrl-CS"/>
        </w:rPr>
        <w:t>(удаљем тексту: ИКС)</w:t>
      </w:r>
      <w:r w:rsidRPr="004B16C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Орган коме је поверено обављање послова издавања лиценци није вршио основну функцију, и велики број инжењера је доведен у нерешиву ситуацију да, иако испуњава законом предвиђене услове, не може да оствари право на личну лиценцу. Разлог је међусобно неслагање постављених и запослених лица унутар ИКС и посредно, опструкција њеног рада.</w:t>
      </w:r>
    </w:p>
    <w:p w:rsidR="003928B1" w:rsidRPr="00707C61" w:rsidRDefault="007A157F" w:rsidP="007A157F">
      <w:pPr>
        <w:pStyle w:val="ListParagraph"/>
        <w:widowControl w:val="0"/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 за ту ситуациј</w:t>
      </w:r>
      <w:r w:rsidR="003928B1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0668C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надлежно м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инистарство је тада нашло кроз инструмент одузимања обављања поверених послова, што </w:t>
      </w:r>
      <w:r w:rsidR="003928B1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испоставило као једина могућност како би се омогућило остваривање права наведеним лицима.</w:t>
      </w:r>
    </w:p>
    <w:p w:rsidR="007A157F" w:rsidRPr="00707C61" w:rsidRDefault="004B16C1" w:rsidP="007A157F">
      <w:pPr>
        <w:pStyle w:val="ListParagraph"/>
        <w:widowControl w:val="0"/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Измене које носи овде наведена и</w:t>
      </w:r>
      <w:r w:rsidR="003928B1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змена Закона су проузроковане наведеном ситуацијом и у себи носе решење како се оваква ситуација не би поновила у будућности.</w:t>
      </w:r>
    </w:p>
    <w:p w:rsidR="003928B1" w:rsidRPr="00707C61" w:rsidRDefault="003928B1" w:rsidP="007A157F">
      <w:pPr>
        <w:pStyle w:val="ListParagraph"/>
        <w:widowControl w:val="0"/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Поред тога, ИКС је дата могућност да се, растерећена баласта издавања личних лиценци, посвети побољшању услова рада инжењера и стварању услова за боље образовање и вишу цену рада, као и тржишно вредновање рада ИКС добровољном уплатом чланарине.</w:t>
      </w:r>
    </w:p>
    <w:p w:rsidR="007A157F" w:rsidRPr="00707C61" w:rsidRDefault="007A157F" w:rsidP="007A157F">
      <w:pPr>
        <w:pStyle w:val="ListParagraph"/>
        <w:widowControl w:val="0"/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31CB8" w:rsidRPr="00707C61" w:rsidRDefault="00F31CB8" w:rsidP="00F31CB8">
      <w:pPr>
        <w:pStyle w:val="ListParagraph"/>
        <w:widowControl w:val="0"/>
        <w:numPr>
          <w:ilvl w:val="0"/>
          <w:numId w:val="1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Квалитетно, ваљано, правовремено и одговорно обављање послова од стране одговорних пројектаната, извођача радова, вршиоца техничке контроле, техничког пријема и надзора над изградњом објеката.</w:t>
      </w:r>
    </w:p>
    <w:p w:rsidR="00F31CB8" w:rsidRPr="00707C61" w:rsidRDefault="00F31CB8" w:rsidP="00F31CB8">
      <w:pPr>
        <w:pStyle w:val="ListParagraph"/>
        <w:widowControl w:val="0"/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Наиме, према постојећим законским одредбама ко</w:t>
      </w:r>
      <w:r w:rsidR="001E7976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јима је дефинисан делокруг рада и обавезе, кроз праксу и велики број случајева дошло се до сазнања да се </w:t>
      </w:r>
      <w:r w:rsidR="001E7976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ти послови врло често обављају неадекватно и недовољно квалитетно, што производи посебне правне последице по инвеститора и друштво у целини. Примера је много, и могу се категоризовано разложити на следеће групе:</w:t>
      </w:r>
    </w:p>
    <w:p w:rsidR="001E7976" w:rsidRPr="00707C61" w:rsidRDefault="001E7976" w:rsidP="001E7976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бесправна градња – непоштовање законске процедуре у потпуности</w:t>
      </w:r>
      <w:r w:rsidR="004B16C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E7976" w:rsidRPr="00707C61" w:rsidRDefault="001E7976" w:rsidP="001E7976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одступање од издате дозволе – стављање инвеститора у законски нерегуларну позицију одступањем током извођења од оверене технич</w:t>
      </w:r>
      <w:r w:rsidR="00A558DC">
        <w:rPr>
          <w:rFonts w:ascii="Times New Roman" w:eastAsia="Times New Roman" w:hAnsi="Times New Roman" w:cs="Times New Roman"/>
          <w:sz w:val="24"/>
          <w:szCs w:val="24"/>
          <w:lang w:val="sr-Cyrl-CS"/>
        </w:rPr>
        <w:t>ке документације, чиме се немино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вно упућује на измену дозволе (уколико је то уопште и могуће) или довођење у правно нерешиву ситуа</w:t>
      </w:r>
      <w:r w:rsidR="004B16C1">
        <w:rPr>
          <w:rFonts w:ascii="Times New Roman" w:eastAsia="Times New Roman" w:hAnsi="Times New Roman" w:cs="Times New Roman"/>
          <w:sz w:val="24"/>
          <w:szCs w:val="24"/>
          <w:lang w:val="sr-Cyrl-CS"/>
        </w:rPr>
        <w:t>цију уколико измена није могућа;</w:t>
      </w:r>
    </w:p>
    <w:p w:rsidR="001E7976" w:rsidRPr="00707C61" w:rsidRDefault="001E7976" w:rsidP="001E7976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Примена лоших техничких решења и њихово одобравање кроз све фазе реализације пројектне инвестиције (техничка контрола, изво</w:t>
      </w:r>
      <w:r w:rsidR="004B16C1">
        <w:rPr>
          <w:rFonts w:ascii="Times New Roman" w:eastAsia="Times New Roman" w:hAnsi="Times New Roman" w:cs="Times New Roman"/>
          <w:sz w:val="24"/>
          <w:szCs w:val="24"/>
          <w:lang w:val="sr-Cyrl-CS"/>
        </w:rPr>
        <w:t>ђење, надзор, технички пријем);</w:t>
      </w:r>
    </w:p>
    <w:p w:rsidR="001E7976" w:rsidRPr="00707C61" w:rsidRDefault="003814EB" w:rsidP="001E7976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Уместо финалног резултата, извођењем објекта у складу са пројектом, правно-технички беспрекорног објекта и инвестиције,  добијени резултат представља његов антипод у сваком смислу и поред изазваних проблема за конкретне актере, инвестиција почиње да представља проблем и за шире друштвено окружење.</w:t>
      </w:r>
    </w:p>
    <w:p w:rsidR="003814EB" w:rsidRPr="00707C61" w:rsidRDefault="003814EB" w:rsidP="003814E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Жеља законодавца је да се, увођењем лиценци за предузећа у свим деловима реализације инвестиције, уве</w:t>
      </w:r>
      <w:r w:rsidR="00435D34">
        <w:rPr>
          <w:rFonts w:ascii="Times New Roman" w:eastAsia="Times New Roman" w:hAnsi="Times New Roman" w:cs="Times New Roman"/>
          <w:sz w:val="24"/>
          <w:szCs w:val="24"/>
          <w:lang w:val="sr-Cyrl-CS"/>
        </w:rPr>
        <w:t>де ред у обављање послова приме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ном додатног инструмента контроле и одговорности </w:t>
      </w:r>
      <w:r w:rsidR="00E4495A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привредног субјекта и његовог 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одг</w:t>
      </w:r>
      <w:r w:rsidR="00E4495A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ворног лица.</w:t>
      </w:r>
    </w:p>
    <w:p w:rsidR="00E4495A" w:rsidRPr="00707C61" w:rsidRDefault="00E4495A" w:rsidP="003814E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Поред тога, створен је законски оквир за адекватно опорезивање извршених услуга, чија се потпуна реализација и им</w:t>
      </w:r>
      <w:r w:rsidR="00186BC7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лементација очекује након доношења ценовника вршења инжењерских услуга од стране ИКС.</w:t>
      </w:r>
    </w:p>
    <w:p w:rsidR="00E4495A" w:rsidRPr="00707C61" w:rsidRDefault="00E4495A" w:rsidP="003814E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И, на крају, очекује се и повећана потражња за стручњацима свих профила, </w:t>
      </w:r>
      <w:r w:rsidR="004B16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 </w:t>
      </w:r>
      <w:bookmarkStart w:id="0" w:name="_GoBack"/>
      <w:bookmarkEnd w:id="0"/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обзиром да </w:t>
      </w:r>
      <w:r w:rsidR="00C82E4F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ће 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лиценцирање привредних субјеката подразумева</w:t>
      </w:r>
      <w:r w:rsidR="00C82E4F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ти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минимални стандард стручног кадра и опремљеност за обављање те врсте делатности</w:t>
      </w:r>
      <w:r w:rsidR="007A157F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, са многоструко корисним ефектима на друштво (повећање запослености, укључивање већег броја стручњака у реализацију инвестиција, боља контрола</w:t>
      </w:r>
      <w:r w:rsidR="002E27BD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рада и одговорности</w:t>
      </w:r>
      <w:r w:rsidR="007A157F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већи износи пореза по основу закона о </w:t>
      </w:r>
      <w:r w:rsidR="00E46527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раду и по основу обављања делат</w:t>
      </w:r>
      <w:r w:rsidR="007A157F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ности, </w:t>
      </w:r>
      <w:r w:rsidR="002E27BD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приходи од такси, </w:t>
      </w:r>
      <w:r w:rsidR="007A157F"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већа друштвена вредност).</w:t>
      </w:r>
    </w:p>
    <w:p w:rsidR="00C82E4F" w:rsidRPr="00707C61" w:rsidRDefault="00C82E4F" w:rsidP="003814E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Са становишта да се финансијски највреднија имовина једног друштва, поред земљишта, налази у објектима, и</w:t>
      </w:r>
      <w:r w:rsidR="008C37D2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707C6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мењене законске одредбе могу имати само позитивне аспекте кроз предложену законску примену, у будућности.</w:t>
      </w:r>
    </w:p>
    <w:sectPr w:rsidR="00C82E4F" w:rsidRPr="00707C61" w:rsidSect="00E80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2F" w:rsidRDefault="00C6632F" w:rsidP="00E80C04">
      <w:pPr>
        <w:spacing w:after="0" w:line="240" w:lineRule="auto"/>
      </w:pPr>
      <w:r>
        <w:separator/>
      </w:r>
    </w:p>
  </w:endnote>
  <w:endnote w:type="continuationSeparator" w:id="0">
    <w:p w:rsidR="00C6632F" w:rsidRDefault="00C6632F" w:rsidP="00E8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C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04" w:rsidRDefault="00E80C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426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0C04" w:rsidRDefault="00E80C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6C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80C04" w:rsidRDefault="00E80C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04" w:rsidRDefault="00E80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2F" w:rsidRDefault="00C6632F" w:rsidP="00E80C04">
      <w:pPr>
        <w:spacing w:after="0" w:line="240" w:lineRule="auto"/>
      </w:pPr>
      <w:r>
        <w:separator/>
      </w:r>
    </w:p>
  </w:footnote>
  <w:footnote w:type="continuationSeparator" w:id="0">
    <w:p w:rsidR="00C6632F" w:rsidRDefault="00C6632F" w:rsidP="00E8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04" w:rsidRDefault="00E80C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04" w:rsidRDefault="00E80C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04" w:rsidRDefault="00E80C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506"/>
    <w:multiLevelType w:val="hybridMultilevel"/>
    <w:tmpl w:val="B50AB5D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2533F"/>
    <w:multiLevelType w:val="hybridMultilevel"/>
    <w:tmpl w:val="C994D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6C7FA9"/>
    <w:multiLevelType w:val="hybridMultilevel"/>
    <w:tmpl w:val="A6746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37CDD"/>
    <w:multiLevelType w:val="hybridMultilevel"/>
    <w:tmpl w:val="1F288BF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0338A"/>
    <w:multiLevelType w:val="hybridMultilevel"/>
    <w:tmpl w:val="FE70C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A41DB"/>
    <w:multiLevelType w:val="hybridMultilevel"/>
    <w:tmpl w:val="7932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D61ED"/>
    <w:multiLevelType w:val="hybridMultilevel"/>
    <w:tmpl w:val="D9542536"/>
    <w:lvl w:ilvl="0" w:tplc="47805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6359F"/>
    <w:multiLevelType w:val="hybridMultilevel"/>
    <w:tmpl w:val="8EDAD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13F22"/>
    <w:multiLevelType w:val="hybridMultilevel"/>
    <w:tmpl w:val="53789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52096"/>
    <w:multiLevelType w:val="hybridMultilevel"/>
    <w:tmpl w:val="83861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C3714"/>
    <w:multiLevelType w:val="hybridMultilevel"/>
    <w:tmpl w:val="5F1C0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B0FC4"/>
    <w:multiLevelType w:val="hybridMultilevel"/>
    <w:tmpl w:val="5DF29EFC"/>
    <w:lvl w:ilvl="0" w:tplc="48623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6B0883"/>
    <w:multiLevelType w:val="hybridMultilevel"/>
    <w:tmpl w:val="3684B74E"/>
    <w:lvl w:ilvl="0" w:tplc="1136B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CE3918"/>
    <w:multiLevelType w:val="hybridMultilevel"/>
    <w:tmpl w:val="FAAC1CDA"/>
    <w:lvl w:ilvl="0" w:tplc="E95E68D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505D1"/>
    <w:multiLevelType w:val="hybridMultilevel"/>
    <w:tmpl w:val="AE3CD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D77FF"/>
    <w:multiLevelType w:val="hybridMultilevel"/>
    <w:tmpl w:val="8FC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8944BE"/>
    <w:multiLevelType w:val="hybridMultilevel"/>
    <w:tmpl w:val="03E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F5A79"/>
    <w:multiLevelType w:val="hybridMultilevel"/>
    <w:tmpl w:val="06AE8CC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9"/>
  </w:num>
  <w:num w:numId="7">
    <w:abstractNumId w:val="14"/>
  </w:num>
  <w:num w:numId="8">
    <w:abstractNumId w:val="4"/>
  </w:num>
  <w:num w:numId="9">
    <w:abstractNumId w:val="6"/>
  </w:num>
  <w:num w:numId="10">
    <w:abstractNumId w:val="16"/>
  </w:num>
  <w:num w:numId="11">
    <w:abstractNumId w:val="5"/>
  </w:num>
  <w:num w:numId="12">
    <w:abstractNumId w:val="11"/>
  </w:num>
  <w:num w:numId="13">
    <w:abstractNumId w:val="17"/>
  </w:num>
  <w:num w:numId="14">
    <w:abstractNumId w:val="0"/>
  </w:num>
  <w:num w:numId="15">
    <w:abstractNumId w:val="3"/>
  </w:num>
  <w:num w:numId="16">
    <w:abstractNumId w:val="13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D1"/>
    <w:rsid w:val="00004361"/>
    <w:rsid w:val="000061B0"/>
    <w:rsid w:val="000161D7"/>
    <w:rsid w:val="00021141"/>
    <w:rsid w:val="000238BB"/>
    <w:rsid w:val="00026245"/>
    <w:rsid w:val="00027B98"/>
    <w:rsid w:val="000324F5"/>
    <w:rsid w:val="00047D8D"/>
    <w:rsid w:val="00053FCF"/>
    <w:rsid w:val="00080107"/>
    <w:rsid w:val="00090258"/>
    <w:rsid w:val="00091973"/>
    <w:rsid w:val="000962A2"/>
    <w:rsid w:val="000966F0"/>
    <w:rsid w:val="00097C76"/>
    <w:rsid w:val="000B62F8"/>
    <w:rsid w:val="000D689B"/>
    <w:rsid w:val="0010144F"/>
    <w:rsid w:val="001079DB"/>
    <w:rsid w:val="001367BB"/>
    <w:rsid w:val="001676F7"/>
    <w:rsid w:val="00171266"/>
    <w:rsid w:val="00186BC7"/>
    <w:rsid w:val="00191288"/>
    <w:rsid w:val="00191FC0"/>
    <w:rsid w:val="001926BE"/>
    <w:rsid w:val="001A2D1E"/>
    <w:rsid w:val="001B487D"/>
    <w:rsid w:val="001B7901"/>
    <w:rsid w:val="001E7976"/>
    <w:rsid w:val="001F38D2"/>
    <w:rsid w:val="002002DB"/>
    <w:rsid w:val="00203CF4"/>
    <w:rsid w:val="002168D1"/>
    <w:rsid w:val="002219B6"/>
    <w:rsid w:val="002266F7"/>
    <w:rsid w:val="00271E21"/>
    <w:rsid w:val="00280696"/>
    <w:rsid w:val="00290873"/>
    <w:rsid w:val="002940C1"/>
    <w:rsid w:val="002A393A"/>
    <w:rsid w:val="002D09F3"/>
    <w:rsid w:val="002D75BF"/>
    <w:rsid w:val="002E27BD"/>
    <w:rsid w:val="002E7758"/>
    <w:rsid w:val="002F66D7"/>
    <w:rsid w:val="002F7C0F"/>
    <w:rsid w:val="00346E76"/>
    <w:rsid w:val="00365B2E"/>
    <w:rsid w:val="00374A50"/>
    <w:rsid w:val="003814EB"/>
    <w:rsid w:val="003928B1"/>
    <w:rsid w:val="00396E0F"/>
    <w:rsid w:val="00397738"/>
    <w:rsid w:val="003A0C07"/>
    <w:rsid w:val="003A0C83"/>
    <w:rsid w:val="003C30CF"/>
    <w:rsid w:val="003D6FB9"/>
    <w:rsid w:val="003D7DE9"/>
    <w:rsid w:val="003E040A"/>
    <w:rsid w:val="003E1267"/>
    <w:rsid w:val="003F66A5"/>
    <w:rsid w:val="003F6C40"/>
    <w:rsid w:val="00410A0A"/>
    <w:rsid w:val="00411549"/>
    <w:rsid w:val="004349B4"/>
    <w:rsid w:val="00435D34"/>
    <w:rsid w:val="00442304"/>
    <w:rsid w:val="00446433"/>
    <w:rsid w:val="00454437"/>
    <w:rsid w:val="004A450B"/>
    <w:rsid w:val="004B16C1"/>
    <w:rsid w:val="004C432F"/>
    <w:rsid w:val="004C5577"/>
    <w:rsid w:val="004E1B82"/>
    <w:rsid w:val="004F6CED"/>
    <w:rsid w:val="0053197D"/>
    <w:rsid w:val="005331EF"/>
    <w:rsid w:val="0058473E"/>
    <w:rsid w:val="00585F15"/>
    <w:rsid w:val="005A3394"/>
    <w:rsid w:val="005B4791"/>
    <w:rsid w:val="005C1DB7"/>
    <w:rsid w:val="005E01E0"/>
    <w:rsid w:val="005F2207"/>
    <w:rsid w:val="005F4A3F"/>
    <w:rsid w:val="0062179D"/>
    <w:rsid w:val="00624FAB"/>
    <w:rsid w:val="00641E97"/>
    <w:rsid w:val="00644688"/>
    <w:rsid w:val="006654B8"/>
    <w:rsid w:val="00665E5B"/>
    <w:rsid w:val="00672FCC"/>
    <w:rsid w:val="0067360C"/>
    <w:rsid w:val="00681158"/>
    <w:rsid w:val="006A43FA"/>
    <w:rsid w:val="006A4AE5"/>
    <w:rsid w:val="006C1027"/>
    <w:rsid w:val="006C650F"/>
    <w:rsid w:val="006E3A69"/>
    <w:rsid w:val="0070668C"/>
    <w:rsid w:val="00707C61"/>
    <w:rsid w:val="00707F36"/>
    <w:rsid w:val="00716010"/>
    <w:rsid w:val="0071642A"/>
    <w:rsid w:val="00720B7D"/>
    <w:rsid w:val="007538C5"/>
    <w:rsid w:val="00780CC9"/>
    <w:rsid w:val="007827F4"/>
    <w:rsid w:val="00796FCF"/>
    <w:rsid w:val="007A157F"/>
    <w:rsid w:val="007B1A3E"/>
    <w:rsid w:val="00801E79"/>
    <w:rsid w:val="008150EC"/>
    <w:rsid w:val="00820466"/>
    <w:rsid w:val="0082497E"/>
    <w:rsid w:val="008349AF"/>
    <w:rsid w:val="008563A5"/>
    <w:rsid w:val="0087043C"/>
    <w:rsid w:val="00881084"/>
    <w:rsid w:val="00881095"/>
    <w:rsid w:val="00881161"/>
    <w:rsid w:val="00897FC0"/>
    <w:rsid w:val="008A6DB3"/>
    <w:rsid w:val="008B412E"/>
    <w:rsid w:val="008C37D2"/>
    <w:rsid w:val="008D05C0"/>
    <w:rsid w:val="008D37A5"/>
    <w:rsid w:val="00910E67"/>
    <w:rsid w:val="00915595"/>
    <w:rsid w:val="009352D5"/>
    <w:rsid w:val="0094051C"/>
    <w:rsid w:val="0094193F"/>
    <w:rsid w:val="009454FC"/>
    <w:rsid w:val="00953CED"/>
    <w:rsid w:val="00966C3E"/>
    <w:rsid w:val="00991BC4"/>
    <w:rsid w:val="009A2A3F"/>
    <w:rsid w:val="009A6160"/>
    <w:rsid w:val="009D48CE"/>
    <w:rsid w:val="00A05215"/>
    <w:rsid w:val="00A12440"/>
    <w:rsid w:val="00A2596A"/>
    <w:rsid w:val="00A42CC7"/>
    <w:rsid w:val="00A51A95"/>
    <w:rsid w:val="00A558DC"/>
    <w:rsid w:val="00A73C00"/>
    <w:rsid w:val="00A756C3"/>
    <w:rsid w:val="00A9649C"/>
    <w:rsid w:val="00AB39FC"/>
    <w:rsid w:val="00AE0BE6"/>
    <w:rsid w:val="00AF37F8"/>
    <w:rsid w:val="00B026DF"/>
    <w:rsid w:val="00B16686"/>
    <w:rsid w:val="00B25106"/>
    <w:rsid w:val="00B35792"/>
    <w:rsid w:val="00B4097A"/>
    <w:rsid w:val="00B412A1"/>
    <w:rsid w:val="00B717A6"/>
    <w:rsid w:val="00B80DA1"/>
    <w:rsid w:val="00B8668C"/>
    <w:rsid w:val="00B91C47"/>
    <w:rsid w:val="00B94FE0"/>
    <w:rsid w:val="00BA0309"/>
    <w:rsid w:val="00BB2A68"/>
    <w:rsid w:val="00BC23FF"/>
    <w:rsid w:val="00BD5F0D"/>
    <w:rsid w:val="00C05CB0"/>
    <w:rsid w:val="00C05CBB"/>
    <w:rsid w:val="00C07B0E"/>
    <w:rsid w:val="00C10F72"/>
    <w:rsid w:val="00C12103"/>
    <w:rsid w:val="00C47136"/>
    <w:rsid w:val="00C6632F"/>
    <w:rsid w:val="00C82E4F"/>
    <w:rsid w:val="00C85D47"/>
    <w:rsid w:val="00CA671E"/>
    <w:rsid w:val="00CC0B51"/>
    <w:rsid w:val="00CD5DE2"/>
    <w:rsid w:val="00CE5E47"/>
    <w:rsid w:val="00CF04E3"/>
    <w:rsid w:val="00D03EE7"/>
    <w:rsid w:val="00D07030"/>
    <w:rsid w:val="00D4375B"/>
    <w:rsid w:val="00D45E7C"/>
    <w:rsid w:val="00D51D3D"/>
    <w:rsid w:val="00D5617B"/>
    <w:rsid w:val="00D564BA"/>
    <w:rsid w:val="00D631C0"/>
    <w:rsid w:val="00D75ACD"/>
    <w:rsid w:val="00D81648"/>
    <w:rsid w:val="00D96810"/>
    <w:rsid w:val="00D96D71"/>
    <w:rsid w:val="00DA697D"/>
    <w:rsid w:val="00DD329D"/>
    <w:rsid w:val="00DD3506"/>
    <w:rsid w:val="00DF71DE"/>
    <w:rsid w:val="00E02CC0"/>
    <w:rsid w:val="00E24C82"/>
    <w:rsid w:val="00E40FE0"/>
    <w:rsid w:val="00E43F18"/>
    <w:rsid w:val="00E4459A"/>
    <w:rsid w:val="00E4495A"/>
    <w:rsid w:val="00E46527"/>
    <w:rsid w:val="00E47DD3"/>
    <w:rsid w:val="00E64E0B"/>
    <w:rsid w:val="00E77A94"/>
    <w:rsid w:val="00E80C04"/>
    <w:rsid w:val="00E84BF4"/>
    <w:rsid w:val="00EA3528"/>
    <w:rsid w:val="00EA3BD6"/>
    <w:rsid w:val="00EC5AC6"/>
    <w:rsid w:val="00ED0BE3"/>
    <w:rsid w:val="00ED4DA1"/>
    <w:rsid w:val="00ED6737"/>
    <w:rsid w:val="00EF1218"/>
    <w:rsid w:val="00F12B95"/>
    <w:rsid w:val="00F26141"/>
    <w:rsid w:val="00F31CB8"/>
    <w:rsid w:val="00F55442"/>
    <w:rsid w:val="00F80354"/>
    <w:rsid w:val="00FA4ABE"/>
    <w:rsid w:val="00FC4941"/>
    <w:rsid w:val="00FE1C1F"/>
    <w:rsid w:val="00FF0119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A5"/>
  </w:style>
  <w:style w:type="paragraph" w:styleId="Heading1">
    <w:name w:val="heading 1"/>
    <w:basedOn w:val="Normal"/>
    <w:next w:val="Normal"/>
    <w:link w:val="Heading1Char"/>
    <w:uiPriority w:val="9"/>
    <w:qFormat/>
    <w:rsid w:val="00D56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6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E040A"/>
    <w:rPr>
      <w:lang w:eastAsia="sr-Latn-CS"/>
    </w:rPr>
  </w:style>
  <w:style w:type="paragraph" w:styleId="NoSpacing">
    <w:name w:val="No Spacing"/>
    <w:basedOn w:val="Normal"/>
    <w:link w:val="NoSpacingChar"/>
    <w:uiPriority w:val="1"/>
    <w:qFormat/>
    <w:rsid w:val="003E040A"/>
    <w:pPr>
      <w:spacing w:after="0" w:line="240" w:lineRule="auto"/>
      <w:jc w:val="both"/>
    </w:pPr>
    <w:rPr>
      <w:lang w:eastAsia="sr-Latn-CS"/>
    </w:rPr>
  </w:style>
  <w:style w:type="paragraph" w:styleId="BodyText">
    <w:name w:val="Body Text"/>
    <w:basedOn w:val="Normal"/>
    <w:link w:val="BodyTextChar"/>
    <w:semiHidden/>
    <w:unhideWhenUsed/>
    <w:rsid w:val="00E77A94"/>
    <w:pPr>
      <w:spacing w:after="0" w:line="240" w:lineRule="auto"/>
      <w:jc w:val="both"/>
    </w:pPr>
    <w:rPr>
      <w:rFonts w:ascii="YU C Times" w:eastAsia="Times New Roman" w:hAnsi="YU C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77A94"/>
    <w:rPr>
      <w:rFonts w:ascii="YU C Times" w:eastAsia="Times New Roman" w:hAnsi="YU C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C04"/>
  </w:style>
  <w:style w:type="paragraph" w:styleId="Footer">
    <w:name w:val="footer"/>
    <w:basedOn w:val="Normal"/>
    <w:link w:val="FooterChar"/>
    <w:uiPriority w:val="99"/>
    <w:unhideWhenUsed/>
    <w:rsid w:val="00E8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A5"/>
  </w:style>
  <w:style w:type="paragraph" w:styleId="Heading1">
    <w:name w:val="heading 1"/>
    <w:basedOn w:val="Normal"/>
    <w:next w:val="Normal"/>
    <w:link w:val="Heading1Char"/>
    <w:uiPriority w:val="9"/>
    <w:qFormat/>
    <w:rsid w:val="00D56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6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E040A"/>
    <w:rPr>
      <w:lang w:eastAsia="sr-Latn-CS"/>
    </w:rPr>
  </w:style>
  <w:style w:type="paragraph" w:styleId="NoSpacing">
    <w:name w:val="No Spacing"/>
    <w:basedOn w:val="Normal"/>
    <w:link w:val="NoSpacingChar"/>
    <w:uiPriority w:val="1"/>
    <w:qFormat/>
    <w:rsid w:val="003E040A"/>
    <w:pPr>
      <w:spacing w:after="0" w:line="240" w:lineRule="auto"/>
      <w:jc w:val="both"/>
    </w:pPr>
    <w:rPr>
      <w:lang w:eastAsia="sr-Latn-CS"/>
    </w:rPr>
  </w:style>
  <w:style w:type="paragraph" w:styleId="BodyText">
    <w:name w:val="Body Text"/>
    <w:basedOn w:val="Normal"/>
    <w:link w:val="BodyTextChar"/>
    <w:semiHidden/>
    <w:unhideWhenUsed/>
    <w:rsid w:val="00E77A94"/>
    <w:pPr>
      <w:spacing w:after="0" w:line="240" w:lineRule="auto"/>
      <w:jc w:val="both"/>
    </w:pPr>
    <w:rPr>
      <w:rFonts w:ascii="YU C Times" w:eastAsia="Times New Roman" w:hAnsi="YU C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77A94"/>
    <w:rPr>
      <w:rFonts w:ascii="YU C Times" w:eastAsia="Times New Roman" w:hAnsi="YU C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C04"/>
  </w:style>
  <w:style w:type="paragraph" w:styleId="Footer">
    <w:name w:val="footer"/>
    <w:basedOn w:val="Normal"/>
    <w:link w:val="FooterChar"/>
    <w:uiPriority w:val="99"/>
    <w:unhideWhenUsed/>
    <w:rsid w:val="00E8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Čarapić</dc:creator>
  <cp:keywords/>
  <dc:description/>
  <cp:lastModifiedBy>Strahinja Vujicic</cp:lastModifiedBy>
  <cp:revision>19</cp:revision>
  <cp:lastPrinted>2018-10-02T12:58:00Z</cp:lastPrinted>
  <dcterms:created xsi:type="dcterms:W3CDTF">2018-09-30T05:33:00Z</dcterms:created>
  <dcterms:modified xsi:type="dcterms:W3CDTF">2018-10-09T05:58:00Z</dcterms:modified>
</cp:coreProperties>
</file>